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ascii="BIZ UD明朝 Medium" w:hAnsi="BIZ UD明朝 Medium" w:eastAsia="BIZ UD明朝 Medium"/>
          <w:sz w:val="22"/>
        </w:rPr>
      </w:pPr>
      <w:bookmarkStart w:id="0" w:name="_Toc188459373"/>
      <w:r>
        <w:rPr>
          <w:rFonts w:hint="eastAsia" w:ascii="BIZ UD明朝 Medium" w:hAnsi="BIZ UD明朝 Medium" w:eastAsia="BIZ UD明朝 Medium"/>
          <w:sz w:val="22"/>
        </w:rPr>
        <w:t>様式第８号</w:t>
      </w:r>
      <w:bookmarkStart w:id="1" w:name="_GoBack"/>
      <w:bookmarkEnd w:id="1"/>
      <w:r>
        <w:rPr>
          <w:rFonts w:hint="eastAsia" w:ascii="BIZ UD明朝 Medium" w:hAnsi="BIZ UD明朝 Medium" w:eastAsia="BIZ UD明朝 Medium"/>
          <w:sz w:val="22"/>
        </w:rPr>
        <w:t>（第１３条関係）</w:t>
      </w:r>
      <w:bookmarkEnd w:id="0"/>
    </w:p>
    <w:p>
      <w:pPr>
        <w:pStyle w:val="0"/>
        <w:wordWrap w:val="0"/>
        <w:jc w:val="right"/>
        <w:rPr>
          <w:rFonts w:hint="default"/>
        </w:rPr>
      </w:pPr>
      <w:r>
        <w:rPr>
          <w:rFonts w:hint="eastAsia"/>
        </w:rPr>
        <w:t>　　　　年　　月　　日</w:t>
      </w:r>
    </w:p>
    <w:p>
      <w:pPr>
        <w:pStyle w:val="0"/>
        <w:rPr>
          <w:rFonts w:hint="default"/>
        </w:rPr>
      </w:pPr>
    </w:p>
    <w:p>
      <w:pPr>
        <w:pStyle w:val="0"/>
        <w:ind w:right="908"/>
        <w:rPr>
          <w:rFonts w:hint="default"/>
        </w:rPr>
      </w:pPr>
      <w:r>
        <w:rPr>
          <w:rFonts w:hint="eastAsia"/>
        </w:rPr>
        <w:t>　吉岡町長　　　　　　　　　　　様</w:t>
      </w:r>
    </w:p>
    <w:p>
      <w:pPr>
        <w:pStyle w:val="0"/>
        <w:rPr>
          <w:rFonts w:hint="default"/>
        </w:rPr>
      </w:pPr>
    </w:p>
    <w:p>
      <w:pPr>
        <w:pStyle w:val="0"/>
        <w:wordWrap w:val="0"/>
        <w:spacing w:line="360" w:lineRule="auto"/>
        <w:jc w:val="right"/>
        <w:rPr>
          <w:rFonts w:hint="default"/>
        </w:rPr>
      </w:pPr>
      <w:r>
        <w:rPr>
          <w:rFonts w:hint="eastAsia"/>
        </w:rPr>
        <w:t>住所又は所在地　　　　　　　　　　　　　　　　　</w:t>
      </w:r>
    </w:p>
    <w:p>
      <w:pPr>
        <w:pStyle w:val="0"/>
        <w:wordWrap w:val="0"/>
        <w:spacing w:line="360" w:lineRule="auto"/>
        <w:jc w:val="right"/>
        <w:rPr>
          <w:rFonts w:hint="default"/>
        </w:rPr>
      </w:pPr>
      <w:r>
        <w:rPr>
          <w:rFonts w:hint="eastAsia"/>
        </w:rPr>
        <w:t>氏名又は名称　　　　　　　　　　　　　　　印　　</w:t>
      </w:r>
    </w:p>
    <w:p>
      <w:pPr>
        <w:pStyle w:val="0"/>
        <w:wordWrap w:val="0"/>
        <w:spacing w:line="360" w:lineRule="auto"/>
        <w:jc w:val="right"/>
        <w:rPr>
          <w:rFonts w:hint="default"/>
        </w:rPr>
      </w:pPr>
      <w:r>
        <w:rPr>
          <w:rFonts w:hint="eastAsia"/>
        </w:rPr>
        <w:t>代表者（職・氏名）　　　　　　　　　　　　印　　</w:t>
      </w:r>
    </w:p>
    <w:p>
      <w:pPr>
        <w:pStyle w:val="0"/>
        <w:wordWrap w:val="0"/>
        <w:spacing w:line="360" w:lineRule="auto"/>
        <w:jc w:val="right"/>
        <w:rPr>
          <w:rFonts w:hint="default"/>
        </w:rPr>
      </w:pPr>
      <w:r>
        <w:rPr>
          <w:rFonts w:hint="eastAsia"/>
        </w:rPr>
        <w:t>電話番号　　　　　　　　　　　　　　　　　　　　</w:t>
      </w:r>
    </w:p>
    <w:p>
      <w:pPr>
        <w:pStyle w:val="0"/>
        <w:rPr>
          <w:rFonts w:hint="default"/>
        </w:rPr>
      </w:pPr>
    </w:p>
    <w:p>
      <w:pPr>
        <w:pStyle w:val="0"/>
        <w:rPr>
          <w:rFonts w:hint="default"/>
        </w:rPr>
      </w:pPr>
      <w:r>
        <w:rPr>
          <w:rFonts w:hint="eastAsia"/>
        </w:rPr>
        <w:t>　　　一般廃棄物処理手数料収納業務実績報告書兼請求書</w:t>
      </w:r>
    </w:p>
    <w:p>
      <w:pPr>
        <w:pStyle w:val="0"/>
        <w:rPr>
          <w:rFonts w:hint="default"/>
        </w:rPr>
      </w:pPr>
    </w:p>
    <w:p>
      <w:pPr>
        <w:pStyle w:val="0"/>
        <w:rPr>
          <w:rFonts w:hint="default"/>
        </w:rPr>
      </w:pPr>
      <w:r>
        <w:rPr>
          <w:rFonts w:hint="eastAsia"/>
        </w:rPr>
        <w:t>　吉岡町指定ごみ袋等取扱業務及び一般廃棄物処理手数料収納業務に関する要綱第１３条第１項の規定により、下記のとおり実績を報告し、委託料を請求します。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30"/>
        <w:tblW w:w="9060" w:type="dxa"/>
        <w:tblInd w:w="0" w:type="dxa"/>
        <w:tblLayout w:type="fixed"/>
        <w:tblCellMar>
          <w:left w:w="57" w:type="dxa"/>
          <w:right w:w="57" w:type="dxa"/>
        </w:tblCellMar>
        <w:tblLook w:firstRow="1" w:lastRow="0" w:firstColumn="1" w:lastColumn="0" w:noHBand="0" w:noVBand="1" w:val="04A0"/>
      </w:tblPr>
      <w:tblGrid>
        <w:gridCol w:w="471"/>
        <w:gridCol w:w="1128"/>
        <w:gridCol w:w="381"/>
        <w:gridCol w:w="1169"/>
        <w:gridCol w:w="1170"/>
        <w:gridCol w:w="1169"/>
        <w:gridCol w:w="1170"/>
        <w:gridCol w:w="1134"/>
        <w:gridCol w:w="1268"/>
      </w:tblGrid>
      <w:tr>
        <w:trPr>
          <w:cantSplit/>
          <w:trHeight w:val="397" w:hRule="atLeast"/>
        </w:trPr>
        <w:tc>
          <w:tcPr>
            <w:tcW w:w="1980" w:type="dxa"/>
            <w:gridSpan w:val="3"/>
            <w:vMerge w:val="restart"/>
            <w:vAlign w:val="top"/>
          </w:tcPr>
          <w:p>
            <w:pPr>
              <w:pStyle w:val="0"/>
              <w:rPr>
                <w:rFonts w:hint="default"/>
              </w:rPr>
            </w:pPr>
          </w:p>
        </w:tc>
        <w:tc>
          <w:tcPr>
            <w:tcW w:w="4678" w:type="dxa"/>
            <w:gridSpan w:val="4"/>
            <w:vAlign w:val="center"/>
          </w:tcPr>
          <w:p>
            <w:pPr>
              <w:pStyle w:val="0"/>
              <w:jc w:val="center"/>
              <w:rPr>
                <w:rFonts w:hint="default"/>
              </w:rPr>
            </w:pPr>
            <w:r>
              <w:rPr>
                <w:rFonts w:hint="eastAsia"/>
              </w:rPr>
              <w:t>納品数</w:t>
            </w:r>
          </w:p>
        </w:tc>
        <w:tc>
          <w:tcPr>
            <w:tcW w:w="1134" w:type="dxa"/>
            <w:vMerge w:val="restart"/>
            <w:vAlign w:val="center"/>
          </w:tcPr>
          <w:p>
            <w:pPr>
              <w:pStyle w:val="0"/>
              <w:jc w:val="center"/>
              <w:rPr>
                <w:rFonts w:hint="default"/>
              </w:rPr>
            </w:pPr>
            <w:r>
              <w:rPr>
                <w:rFonts w:hint="eastAsia"/>
              </w:rPr>
              <w:t>単価②</w:t>
            </w:r>
          </w:p>
          <w:p>
            <w:pPr>
              <w:pStyle w:val="0"/>
              <w:jc w:val="center"/>
              <w:rPr>
                <w:rFonts w:hint="default"/>
              </w:rPr>
            </w:pPr>
            <w:r>
              <w:rPr>
                <w:rFonts w:hint="eastAsia"/>
              </w:rPr>
              <w:t>(</w:t>
            </w:r>
            <w:r>
              <w:rPr>
                <w:rFonts w:hint="eastAsia"/>
              </w:rPr>
              <w:t>税込み</w:t>
            </w:r>
            <w:r>
              <w:rPr>
                <w:rFonts w:hint="eastAsia"/>
              </w:rPr>
              <w:t>)</w:t>
            </w:r>
          </w:p>
        </w:tc>
        <w:tc>
          <w:tcPr>
            <w:tcW w:w="1268" w:type="dxa"/>
            <w:vMerge w:val="restart"/>
            <w:vAlign w:val="center"/>
          </w:tcPr>
          <w:p>
            <w:pPr>
              <w:pStyle w:val="0"/>
              <w:jc w:val="center"/>
              <w:rPr>
                <w:rFonts w:hint="default"/>
              </w:rPr>
            </w:pPr>
            <w:r>
              <w:rPr>
                <w:rFonts w:hint="eastAsia"/>
              </w:rPr>
              <w:t>委託料</w:t>
            </w:r>
          </w:p>
          <w:p>
            <w:pPr>
              <w:pStyle w:val="0"/>
              <w:jc w:val="center"/>
              <w:rPr>
                <w:rFonts w:hint="default"/>
              </w:rPr>
            </w:pPr>
            <w:r>
              <w:rPr>
                <w:rFonts w:hint="eastAsia"/>
              </w:rPr>
              <w:t>（①×②）</w:t>
            </w:r>
          </w:p>
        </w:tc>
      </w:tr>
      <w:tr>
        <w:trPr>
          <w:cantSplit/>
          <w:trHeight w:val="397" w:hRule="atLeast"/>
        </w:trPr>
        <w:tc>
          <w:tcPr>
            <w:tcW w:w="1980" w:type="dxa"/>
            <w:gridSpan w:val="3"/>
            <w:vMerge w:val="continue"/>
            <w:vAlign w:val="top"/>
          </w:tcPr>
          <w:p>
            <w:pPr>
              <w:pStyle w:val="0"/>
              <w:rPr>
                <w:rFonts w:hint="default"/>
              </w:rPr>
            </w:pPr>
          </w:p>
        </w:tc>
        <w:tc>
          <w:tcPr>
            <w:tcW w:w="1169" w:type="dxa"/>
            <w:vAlign w:val="center"/>
          </w:tcPr>
          <w:p>
            <w:pPr>
              <w:pStyle w:val="0"/>
              <w:jc w:val="center"/>
              <w:rPr>
                <w:rFonts w:hint="default"/>
              </w:rPr>
            </w:pPr>
            <w:r>
              <w:rPr>
                <w:rFonts w:hint="eastAsia"/>
              </w:rPr>
              <w:t>　　月</w:t>
            </w:r>
          </w:p>
        </w:tc>
        <w:tc>
          <w:tcPr>
            <w:tcW w:w="1170" w:type="dxa"/>
            <w:vAlign w:val="center"/>
          </w:tcPr>
          <w:p>
            <w:pPr>
              <w:pStyle w:val="0"/>
              <w:jc w:val="center"/>
              <w:rPr>
                <w:rFonts w:hint="default"/>
              </w:rPr>
            </w:pPr>
            <w:r>
              <w:rPr>
                <w:rFonts w:hint="eastAsia"/>
              </w:rPr>
              <w:t>　　月</w:t>
            </w:r>
          </w:p>
        </w:tc>
        <w:tc>
          <w:tcPr>
            <w:tcW w:w="1169" w:type="dxa"/>
            <w:vAlign w:val="center"/>
          </w:tcPr>
          <w:p>
            <w:pPr>
              <w:pStyle w:val="0"/>
              <w:jc w:val="center"/>
              <w:rPr>
                <w:rFonts w:hint="default"/>
              </w:rPr>
            </w:pPr>
            <w:r>
              <w:rPr>
                <w:rFonts w:hint="eastAsia"/>
              </w:rPr>
              <w:t>　　月</w:t>
            </w:r>
          </w:p>
        </w:tc>
        <w:tc>
          <w:tcPr>
            <w:tcW w:w="1170" w:type="dxa"/>
            <w:vAlign w:val="center"/>
          </w:tcPr>
          <w:p>
            <w:pPr>
              <w:pStyle w:val="0"/>
              <w:jc w:val="center"/>
              <w:rPr>
                <w:rFonts w:hint="default"/>
              </w:rPr>
            </w:pPr>
            <w:r>
              <w:rPr>
                <w:rFonts w:hint="eastAsia"/>
              </w:rPr>
              <w:t>計①</w:t>
            </w:r>
          </w:p>
        </w:tc>
        <w:tc>
          <w:tcPr>
            <w:tcW w:w="1134" w:type="dxa"/>
            <w:vMerge w:val="continue"/>
            <w:vAlign w:val="center"/>
          </w:tcPr>
          <w:p>
            <w:pPr>
              <w:pStyle w:val="0"/>
              <w:jc w:val="center"/>
              <w:rPr>
                <w:rFonts w:hint="default"/>
              </w:rPr>
            </w:pPr>
          </w:p>
        </w:tc>
        <w:tc>
          <w:tcPr>
            <w:tcW w:w="1268" w:type="dxa"/>
            <w:vMerge w:val="continue"/>
            <w:vAlign w:val="center"/>
          </w:tcPr>
          <w:p>
            <w:pPr>
              <w:pStyle w:val="0"/>
              <w:jc w:val="center"/>
              <w:rPr>
                <w:rFonts w:hint="default"/>
              </w:rPr>
            </w:pPr>
          </w:p>
        </w:tc>
      </w:tr>
      <w:tr>
        <w:trPr>
          <w:cantSplit/>
          <w:trHeight w:val="567" w:hRule="atLeast"/>
        </w:trPr>
        <w:tc>
          <w:tcPr>
            <w:tcW w:w="471" w:type="dxa"/>
            <w:vMerge w:val="restart"/>
            <w:textDirection w:val="tbRlV"/>
            <w:vAlign w:val="center"/>
          </w:tcPr>
          <w:p>
            <w:pPr>
              <w:pStyle w:val="0"/>
              <w:ind w:right="57"/>
              <w:jc w:val="center"/>
              <w:rPr>
                <w:rFonts w:hint="default"/>
              </w:rPr>
            </w:pPr>
            <w:r>
              <w:rPr>
                <w:rFonts w:hint="eastAsia"/>
              </w:rPr>
              <w:t>指定ごみ袋</w:t>
            </w:r>
          </w:p>
        </w:tc>
        <w:tc>
          <w:tcPr>
            <w:tcW w:w="1128" w:type="dxa"/>
            <w:vMerge w:val="restart"/>
            <w:vAlign w:val="center"/>
          </w:tcPr>
          <w:p>
            <w:pPr>
              <w:pStyle w:val="0"/>
              <w:rPr>
                <w:rFonts w:hint="default"/>
              </w:rPr>
            </w:pPr>
            <w:r>
              <w:rPr>
                <w:rFonts w:hint="eastAsia"/>
              </w:rPr>
              <w:t>燃えるごみ</w:t>
            </w:r>
          </w:p>
        </w:tc>
        <w:tc>
          <w:tcPr>
            <w:tcW w:w="381" w:type="dxa"/>
            <w:vAlign w:val="center"/>
          </w:tcPr>
          <w:p>
            <w:pPr>
              <w:pStyle w:val="0"/>
              <w:jc w:val="center"/>
              <w:rPr>
                <w:rFonts w:hint="default"/>
              </w:rPr>
            </w:pPr>
            <w:r>
              <w:rPr>
                <w:rFonts w:hint="eastAsia"/>
              </w:rPr>
              <w:t>大</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34" w:type="dxa"/>
            <w:vAlign w:val="center"/>
          </w:tcPr>
          <w:p>
            <w:pPr>
              <w:pStyle w:val="0"/>
              <w:jc w:val="right"/>
              <w:rPr>
                <w:rFonts w:hint="default"/>
              </w:rPr>
            </w:pPr>
            <w:r>
              <w:rPr>
                <w:rFonts w:hint="eastAsia"/>
              </w:rPr>
              <w:t>５００円</w:t>
            </w:r>
          </w:p>
        </w:tc>
        <w:tc>
          <w:tcPr>
            <w:tcW w:w="1268" w:type="dxa"/>
            <w:vAlign w:val="center"/>
          </w:tcPr>
          <w:p>
            <w:pPr>
              <w:pStyle w:val="0"/>
              <w:jc w:val="right"/>
              <w:rPr>
                <w:rFonts w:hint="default"/>
              </w:rPr>
            </w:pPr>
            <w:r>
              <w:rPr>
                <w:rFonts w:hint="eastAsia"/>
              </w:rPr>
              <w:t>円</w:t>
            </w:r>
          </w:p>
        </w:tc>
      </w:tr>
      <w:tr>
        <w:trPr>
          <w:cantSplit/>
          <w:trHeight w:val="567" w:hRule="atLeast"/>
        </w:trPr>
        <w:tc>
          <w:tcPr>
            <w:tcW w:w="471" w:type="dxa"/>
            <w:vMerge w:val="continue"/>
            <w:vAlign w:val="center"/>
          </w:tcPr>
          <w:p>
            <w:pPr>
              <w:pStyle w:val="0"/>
              <w:jc w:val="center"/>
              <w:rPr>
                <w:rFonts w:hint="default"/>
              </w:rPr>
            </w:pPr>
          </w:p>
        </w:tc>
        <w:tc>
          <w:tcPr>
            <w:tcW w:w="1128" w:type="dxa"/>
            <w:vMerge w:val="continue"/>
            <w:vAlign w:val="center"/>
          </w:tcPr>
          <w:p>
            <w:pPr>
              <w:pStyle w:val="0"/>
              <w:jc w:val="center"/>
              <w:rPr>
                <w:rFonts w:hint="default"/>
              </w:rPr>
            </w:pPr>
          </w:p>
        </w:tc>
        <w:tc>
          <w:tcPr>
            <w:tcW w:w="381" w:type="dxa"/>
            <w:vAlign w:val="center"/>
          </w:tcPr>
          <w:p>
            <w:pPr>
              <w:pStyle w:val="0"/>
              <w:jc w:val="center"/>
              <w:rPr>
                <w:rFonts w:hint="default"/>
              </w:rPr>
            </w:pPr>
            <w:r>
              <w:rPr>
                <w:rFonts w:hint="eastAsia"/>
              </w:rPr>
              <w:t>中</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34" w:type="dxa"/>
            <w:vAlign w:val="center"/>
          </w:tcPr>
          <w:p>
            <w:pPr>
              <w:pStyle w:val="0"/>
              <w:jc w:val="right"/>
              <w:rPr>
                <w:rFonts w:hint="default"/>
              </w:rPr>
            </w:pPr>
            <w:r>
              <w:rPr>
                <w:rFonts w:hint="eastAsia"/>
              </w:rPr>
              <w:t>５００円</w:t>
            </w:r>
          </w:p>
        </w:tc>
        <w:tc>
          <w:tcPr>
            <w:tcW w:w="1268" w:type="dxa"/>
            <w:vAlign w:val="center"/>
          </w:tcPr>
          <w:p>
            <w:pPr>
              <w:pStyle w:val="0"/>
              <w:jc w:val="right"/>
              <w:rPr>
                <w:rFonts w:hint="default"/>
              </w:rPr>
            </w:pPr>
            <w:r>
              <w:rPr>
                <w:rFonts w:hint="eastAsia"/>
              </w:rPr>
              <w:t>円</w:t>
            </w:r>
          </w:p>
        </w:tc>
      </w:tr>
      <w:tr>
        <w:trPr>
          <w:cantSplit/>
          <w:trHeight w:val="567" w:hRule="atLeast"/>
        </w:trPr>
        <w:tc>
          <w:tcPr>
            <w:tcW w:w="471" w:type="dxa"/>
            <w:vMerge w:val="continue"/>
            <w:vAlign w:val="center"/>
          </w:tcPr>
          <w:p>
            <w:pPr>
              <w:pStyle w:val="0"/>
              <w:jc w:val="center"/>
              <w:rPr>
                <w:rFonts w:hint="default"/>
              </w:rPr>
            </w:pPr>
          </w:p>
        </w:tc>
        <w:tc>
          <w:tcPr>
            <w:tcW w:w="1128" w:type="dxa"/>
            <w:vMerge w:val="restart"/>
            <w:vAlign w:val="center"/>
          </w:tcPr>
          <w:p>
            <w:pPr>
              <w:pStyle w:val="0"/>
              <w:rPr>
                <w:rFonts w:hint="default"/>
              </w:rPr>
            </w:pPr>
            <w:r>
              <w:rPr>
                <w:rFonts w:hint="eastAsia"/>
              </w:rPr>
              <w:t>燃やさないごみ</w:t>
            </w:r>
          </w:p>
        </w:tc>
        <w:tc>
          <w:tcPr>
            <w:tcW w:w="381" w:type="dxa"/>
            <w:vAlign w:val="center"/>
          </w:tcPr>
          <w:p>
            <w:pPr>
              <w:pStyle w:val="0"/>
              <w:jc w:val="center"/>
              <w:rPr>
                <w:rFonts w:hint="default"/>
              </w:rPr>
            </w:pPr>
            <w:r>
              <w:rPr>
                <w:rFonts w:hint="eastAsia"/>
              </w:rPr>
              <w:t>大</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34" w:type="dxa"/>
            <w:vAlign w:val="center"/>
          </w:tcPr>
          <w:p>
            <w:pPr>
              <w:pStyle w:val="0"/>
              <w:jc w:val="right"/>
              <w:rPr>
                <w:rFonts w:hint="default"/>
              </w:rPr>
            </w:pPr>
            <w:r>
              <w:rPr>
                <w:rFonts w:hint="eastAsia"/>
              </w:rPr>
              <w:t>５００円</w:t>
            </w:r>
          </w:p>
        </w:tc>
        <w:tc>
          <w:tcPr>
            <w:tcW w:w="1268" w:type="dxa"/>
            <w:vAlign w:val="center"/>
          </w:tcPr>
          <w:p>
            <w:pPr>
              <w:pStyle w:val="0"/>
              <w:jc w:val="right"/>
              <w:rPr>
                <w:rFonts w:hint="default"/>
              </w:rPr>
            </w:pPr>
            <w:r>
              <w:rPr>
                <w:rFonts w:hint="eastAsia"/>
              </w:rPr>
              <w:t>円</w:t>
            </w:r>
          </w:p>
        </w:tc>
      </w:tr>
      <w:tr>
        <w:trPr>
          <w:cantSplit/>
          <w:trHeight w:val="567" w:hRule="atLeast"/>
        </w:trPr>
        <w:tc>
          <w:tcPr>
            <w:tcW w:w="471" w:type="dxa"/>
            <w:vMerge w:val="continue"/>
            <w:vAlign w:val="center"/>
          </w:tcPr>
          <w:p>
            <w:pPr>
              <w:pStyle w:val="0"/>
              <w:jc w:val="center"/>
              <w:rPr>
                <w:rFonts w:hint="default"/>
              </w:rPr>
            </w:pPr>
          </w:p>
        </w:tc>
        <w:tc>
          <w:tcPr>
            <w:tcW w:w="1128" w:type="dxa"/>
            <w:vMerge w:val="continue"/>
            <w:vAlign w:val="center"/>
          </w:tcPr>
          <w:p>
            <w:pPr>
              <w:pStyle w:val="0"/>
              <w:jc w:val="center"/>
              <w:rPr>
                <w:rFonts w:hint="default"/>
              </w:rPr>
            </w:pPr>
          </w:p>
        </w:tc>
        <w:tc>
          <w:tcPr>
            <w:tcW w:w="381" w:type="dxa"/>
            <w:vAlign w:val="center"/>
          </w:tcPr>
          <w:p>
            <w:pPr>
              <w:pStyle w:val="0"/>
              <w:jc w:val="center"/>
              <w:rPr>
                <w:rFonts w:hint="default"/>
              </w:rPr>
            </w:pPr>
            <w:r>
              <w:rPr>
                <w:rFonts w:hint="eastAsia"/>
              </w:rPr>
              <w:t>中</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34" w:type="dxa"/>
            <w:vAlign w:val="center"/>
          </w:tcPr>
          <w:p>
            <w:pPr>
              <w:pStyle w:val="0"/>
              <w:jc w:val="right"/>
              <w:rPr>
                <w:rFonts w:hint="default"/>
              </w:rPr>
            </w:pPr>
            <w:r>
              <w:rPr>
                <w:rFonts w:hint="eastAsia"/>
              </w:rPr>
              <w:t>５００円</w:t>
            </w:r>
          </w:p>
        </w:tc>
        <w:tc>
          <w:tcPr>
            <w:tcW w:w="1268" w:type="dxa"/>
            <w:vAlign w:val="center"/>
          </w:tcPr>
          <w:p>
            <w:pPr>
              <w:pStyle w:val="0"/>
              <w:jc w:val="right"/>
              <w:rPr>
                <w:rFonts w:hint="default"/>
              </w:rPr>
            </w:pPr>
            <w:r>
              <w:rPr>
                <w:rFonts w:hint="eastAsia"/>
              </w:rPr>
              <w:t>円</w:t>
            </w:r>
          </w:p>
        </w:tc>
      </w:tr>
      <w:tr>
        <w:trPr>
          <w:cantSplit/>
          <w:trHeight w:val="567" w:hRule="atLeast"/>
        </w:trPr>
        <w:tc>
          <w:tcPr>
            <w:tcW w:w="471" w:type="dxa"/>
            <w:vMerge w:val="continue"/>
            <w:vAlign w:val="center"/>
          </w:tcPr>
          <w:p>
            <w:pPr>
              <w:pStyle w:val="0"/>
              <w:jc w:val="center"/>
              <w:rPr>
                <w:rFonts w:hint="default"/>
              </w:rPr>
            </w:pPr>
          </w:p>
        </w:tc>
        <w:tc>
          <w:tcPr>
            <w:tcW w:w="1128" w:type="dxa"/>
            <w:vMerge w:val="restart"/>
            <w:vAlign w:val="center"/>
          </w:tcPr>
          <w:p>
            <w:pPr>
              <w:pStyle w:val="0"/>
              <w:rPr>
                <w:rFonts w:hint="default"/>
              </w:rPr>
            </w:pPr>
            <w:r>
              <w:rPr>
                <w:rFonts w:hint="eastAsia"/>
              </w:rPr>
              <w:t>プラスチック専用</w:t>
            </w:r>
          </w:p>
        </w:tc>
        <w:tc>
          <w:tcPr>
            <w:tcW w:w="381" w:type="dxa"/>
            <w:vAlign w:val="center"/>
          </w:tcPr>
          <w:p>
            <w:pPr>
              <w:pStyle w:val="0"/>
              <w:jc w:val="center"/>
              <w:rPr>
                <w:rFonts w:hint="default"/>
              </w:rPr>
            </w:pPr>
            <w:r>
              <w:rPr>
                <w:rFonts w:hint="eastAsia"/>
              </w:rPr>
              <w:t>大</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34" w:type="dxa"/>
            <w:vAlign w:val="center"/>
          </w:tcPr>
          <w:p>
            <w:pPr>
              <w:pStyle w:val="0"/>
              <w:jc w:val="right"/>
              <w:rPr>
                <w:rFonts w:hint="default"/>
              </w:rPr>
            </w:pPr>
            <w:r>
              <w:rPr>
                <w:rFonts w:hint="eastAsia"/>
              </w:rPr>
              <w:t>５００円</w:t>
            </w:r>
          </w:p>
        </w:tc>
        <w:tc>
          <w:tcPr>
            <w:tcW w:w="1268" w:type="dxa"/>
            <w:vAlign w:val="center"/>
          </w:tcPr>
          <w:p>
            <w:pPr>
              <w:pStyle w:val="0"/>
              <w:jc w:val="right"/>
              <w:rPr>
                <w:rFonts w:hint="default"/>
              </w:rPr>
            </w:pPr>
            <w:r>
              <w:rPr>
                <w:rFonts w:hint="eastAsia"/>
              </w:rPr>
              <w:t>円</w:t>
            </w:r>
          </w:p>
        </w:tc>
      </w:tr>
      <w:tr>
        <w:trPr>
          <w:cantSplit/>
          <w:trHeight w:val="567" w:hRule="atLeast"/>
        </w:trPr>
        <w:tc>
          <w:tcPr>
            <w:tcW w:w="471" w:type="dxa"/>
            <w:vMerge w:val="continue"/>
            <w:vAlign w:val="center"/>
          </w:tcPr>
          <w:p>
            <w:pPr>
              <w:pStyle w:val="0"/>
              <w:jc w:val="center"/>
              <w:rPr>
                <w:rFonts w:hint="default"/>
              </w:rPr>
            </w:pPr>
          </w:p>
        </w:tc>
        <w:tc>
          <w:tcPr>
            <w:tcW w:w="1128" w:type="dxa"/>
            <w:vMerge w:val="continue"/>
            <w:vAlign w:val="center"/>
          </w:tcPr>
          <w:p>
            <w:pPr>
              <w:pStyle w:val="0"/>
              <w:jc w:val="center"/>
              <w:rPr>
                <w:rFonts w:hint="default"/>
              </w:rPr>
            </w:pPr>
          </w:p>
        </w:tc>
        <w:tc>
          <w:tcPr>
            <w:tcW w:w="381" w:type="dxa"/>
            <w:vAlign w:val="center"/>
          </w:tcPr>
          <w:p>
            <w:pPr>
              <w:pStyle w:val="0"/>
              <w:jc w:val="center"/>
              <w:rPr>
                <w:rFonts w:hint="default"/>
              </w:rPr>
            </w:pPr>
            <w:r>
              <w:rPr>
                <w:rFonts w:hint="eastAsia"/>
              </w:rPr>
              <w:t>中</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69" w:type="dxa"/>
            <w:vAlign w:val="center"/>
          </w:tcPr>
          <w:p>
            <w:pPr>
              <w:pStyle w:val="0"/>
              <w:jc w:val="right"/>
              <w:rPr>
                <w:rFonts w:hint="default"/>
              </w:rPr>
            </w:pPr>
            <w:r>
              <w:rPr>
                <w:rFonts w:hint="eastAsia"/>
              </w:rPr>
              <w:t>箱</w:t>
            </w:r>
          </w:p>
        </w:tc>
        <w:tc>
          <w:tcPr>
            <w:tcW w:w="1170" w:type="dxa"/>
            <w:vAlign w:val="center"/>
          </w:tcPr>
          <w:p>
            <w:pPr>
              <w:pStyle w:val="0"/>
              <w:jc w:val="right"/>
              <w:rPr>
                <w:rFonts w:hint="default"/>
              </w:rPr>
            </w:pPr>
            <w:r>
              <w:rPr>
                <w:rFonts w:hint="eastAsia"/>
              </w:rPr>
              <w:t>箱</w:t>
            </w:r>
          </w:p>
        </w:tc>
        <w:tc>
          <w:tcPr>
            <w:tcW w:w="1134" w:type="dxa"/>
            <w:vAlign w:val="center"/>
          </w:tcPr>
          <w:p>
            <w:pPr>
              <w:pStyle w:val="0"/>
              <w:jc w:val="right"/>
              <w:rPr>
                <w:rFonts w:hint="default"/>
              </w:rPr>
            </w:pPr>
            <w:r>
              <w:rPr>
                <w:rFonts w:hint="eastAsia"/>
              </w:rPr>
              <w:t>５００円</w:t>
            </w:r>
          </w:p>
        </w:tc>
        <w:tc>
          <w:tcPr>
            <w:tcW w:w="1268" w:type="dxa"/>
            <w:vAlign w:val="center"/>
          </w:tcPr>
          <w:p>
            <w:pPr>
              <w:pStyle w:val="0"/>
              <w:jc w:val="right"/>
              <w:rPr>
                <w:rFonts w:hint="default"/>
              </w:rPr>
            </w:pPr>
            <w:r>
              <w:rPr>
                <w:rFonts w:hint="eastAsia"/>
              </w:rPr>
              <w:t>円</w:t>
            </w:r>
          </w:p>
        </w:tc>
      </w:tr>
      <w:tr>
        <w:trPr>
          <w:cantSplit/>
          <w:trHeight w:val="567" w:hRule="atLeast"/>
        </w:trPr>
        <w:tc>
          <w:tcPr>
            <w:tcW w:w="1980" w:type="dxa"/>
            <w:gridSpan w:val="3"/>
            <w:vAlign w:val="center"/>
          </w:tcPr>
          <w:p>
            <w:pPr>
              <w:pStyle w:val="0"/>
              <w:jc w:val="center"/>
              <w:rPr>
                <w:rFonts w:hint="default"/>
              </w:rPr>
            </w:pPr>
            <w:r>
              <w:rPr>
                <w:rFonts w:hint="eastAsia"/>
              </w:rPr>
              <w:t>粗大ごみシール</w:t>
            </w:r>
          </w:p>
        </w:tc>
        <w:tc>
          <w:tcPr>
            <w:tcW w:w="1169" w:type="dxa"/>
            <w:vAlign w:val="center"/>
          </w:tcPr>
          <w:p>
            <w:pPr>
              <w:pStyle w:val="0"/>
              <w:jc w:val="right"/>
              <w:rPr>
                <w:rFonts w:hint="default"/>
              </w:rPr>
            </w:pPr>
            <w:r>
              <w:rPr>
                <w:rFonts w:hint="eastAsia"/>
              </w:rPr>
              <w:t>束</w:t>
            </w:r>
          </w:p>
        </w:tc>
        <w:tc>
          <w:tcPr>
            <w:tcW w:w="1170" w:type="dxa"/>
            <w:vAlign w:val="center"/>
          </w:tcPr>
          <w:p>
            <w:pPr>
              <w:pStyle w:val="0"/>
              <w:jc w:val="right"/>
              <w:rPr>
                <w:rFonts w:hint="default"/>
              </w:rPr>
            </w:pPr>
            <w:r>
              <w:rPr>
                <w:rFonts w:hint="eastAsia"/>
              </w:rPr>
              <w:t>束</w:t>
            </w:r>
          </w:p>
        </w:tc>
        <w:tc>
          <w:tcPr>
            <w:tcW w:w="1169" w:type="dxa"/>
            <w:vAlign w:val="center"/>
          </w:tcPr>
          <w:p>
            <w:pPr>
              <w:pStyle w:val="0"/>
              <w:jc w:val="right"/>
              <w:rPr>
                <w:rFonts w:hint="default"/>
              </w:rPr>
            </w:pPr>
            <w:r>
              <w:rPr>
                <w:rFonts w:hint="eastAsia"/>
              </w:rPr>
              <w:t>束</w:t>
            </w:r>
          </w:p>
        </w:tc>
        <w:tc>
          <w:tcPr>
            <w:tcW w:w="1170" w:type="dxa"/>
            <w:vAlign w:val="center"/>
          </w:tcPr>
          <w:p>
            <w:pPr>
              <w:pStyle w:val="0"/>
              <w:jc w:val="right"/>
              <w:rPr>
                <w:rFonts w:hint="default"/>
              </w:rPr>
            </w:pPr>
            <w:r>
              <w:rPr>
                <w:rFonts w:hint="eastAsia"/>
              </w:rPr>
              <w:t>束</w:t>
            </w:r>
          </w:p>
        </w:tc>
        <w:tc>
          <w:tcPr>
            <w:tcW w:w="1134" w:type="dxa"/>
            <w:vAlign w:val="center"/>
          </w:tcPr>
          <w:p>
            <w:pPr>
              <w:pStyle w:val="0"/>
              <w:jc w:val="right"/>
              <w:rPr>
                <w:rFonts w:hint="default"/>
              </w:rPr>
            </w:pPr>
            <w:r>
              <w:rPr>
                <w:rFonts w:hint="eastAsia"/>
              </w:rPr>
              <w:t>１００円</w:t>
            </w:r>
          </w:p>
        </w:tc>
        <w:tc>
          <w:tcPr>
            <w:tcW w:w="1268" w:type="dxa"/>
            <w:vAlign w:val="center"/>
          </w:tcPr>
          <w:p>
            <w:pPr>
              <w:pStyle w:val="0"/>
              <w:jc w:val="right"/>
              <w:rPr>
                <w:rFonts w:hint="default"/>
              </w:rPr>
            </w:pPr>
            <w:r>
              <w:rPr>
                <w:rFonts w:hint="eastAsia"/>
              </w:rPr>
              <w:t>円</w:t>
            </w:r>
          </w:p>
        </w:tc>
      </w:tr>
      <w:tr>
        <w:trPr>
          <w:cantSplit/>
          <w:trHeight w:val="567" w:hRule="atLeast"/>
        </w:trPr>
        <w:tc>
          <w:tcPr>
            <w:tcW w:w="7792" w:type="dxa"/>
            <w:gridSpan w:val="8"/>
            <w:vAlign w:val="center"/>
          </w:tcPr>
          <w:p>
            <w:pPr>
              <w:pStyle w:val="0"/>
              <w:jc w:val="center"/>
              <w:rPr>
                <w:rFonts w:hint="default"/>
              </w:rPr>
            </w:pPr>
            <w:r>
              <w:rPr>
                <w:rFonts w:hint="eastAsia"/>
              </w:rPr>
              <w:t>合　　　　　計</w:t>
            </w:r>
          </w:p>
        </w:tc>
        <w:tc>
          <w:tcPr>
            <w:tcW w:w="1268" w:type="dxa"/>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p>
    <w:p>
      <w:pPr>
        <w:pStyle w:val="0"/>
        <w:ind w:left="227" w:hanging="227" w:hangingChars="100"/>
        <w:rPr>
          <w:rFonts w:hint="default"/>
        </w:rPr>
      </w:pPr>
    </w:p>
    <w:sectPr>
      <w:footerReference r:id="rId5" w:type="default"/>
      <w:pgSz w:w="11906" w:h="16838"/>
      <w:pgMar w:top="1418" w:right="1418" w:bottom="1418" w:left="1418" w:header="851" w:footer="992" w:gutter="0"/>
      <w:pgNumType w:start="1"/>
      <w:cols w:space="720"/>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default"/>
        </w:rPr>
        <w:id w:val="1759014114"/>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2"/>
    </w:rPr>
  </w:style>
  <w:style w:type="paragraph" w:styleId="1">
    <w:name w:val="heading 1"/>
    <w:basedOn w:val="0"/>
    <w:next w:val="0"/>
    <w:link w:val="15"/>
    <w:uiPriority w:val="0"/>
    <w:qFormat/>
    <w:pPr>
      <w:keepNext w:val="1"/>
      <w:outlineLvl w:val="0"/>
    </w:pPr>
    <w:rPr>
      <w:rFonts w:ascii="BIZ UDゴシック" w:hAnsi="BIZ UDゴシック" w:eastAsia="BIZ UDゴシック"/>
      <w:sz w:val="24"/>
    </w:rPr>
  </w:style>
  <w:style w:type="paragraph" w:styleId="2">
    <w:name w:val="heading 2"/>
    <w:basedOn w:val="0"/>
    <w:next w:val="0"/>
    <w:link w:val="16"/>
    <w:uiPriority w:val="0"/>
    <w:qFormat/>
    <w:pPr>
      <w:keepNext w:val="1"/>
      <w:ind w:left="100" w:leftChars="100"/>
      <w:outlineLvl w:val="1"/>
    </w:pPr>
    <w:rPr>
      <w:rFonts w:ascii="BIZ UDゴシック" w:hAnsi="BIZ UDゴシック" w:eastAsia="BIZ UD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BIZ UDゴシック" w:hAnsi="BIZ UDゴシック" w:eastAsia="BIZ UDゴシック"/>
      <w:sz w:val="24"/>
    </w:rPr>
  </w:style>
  <w:style w:type="character" w:styleId="16" w:customStyle="1">
    <w:name w:val="見出し 2 (文字)"/>
    <w:basedOn w:val="10"/>
    <w:next w:val="16"/>
    <w:link w:val="2"/>
    <w:uiPriority w:val="0"/>
    <w:rPr>
      <w:rFonts w:ascii="BIZ UDゴシック" w:hAnsi="BIZ UDゴシック" w:eastAsia="BIZ UDゴシック"/>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BIZ UD明朝 Medium" w:hAnsi="BIZ UD明朝 Medium" w:eastAsia="BIZ UD明朝 Medium"/>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BIZ UD明朝 Medium" w:hAnsi="BIZ UD明朝 Medium" w:eastAsia="BIZ UD明朝 Medium"/>
      <w:sz w:val="22"/>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TOC Heading"/>
    <w:basedOn w:val="1"/>
    <w:next w:val="0"/>
    <w:link w:val="0"/>
    <w:uiPriority w:val="0"/>
    <w:qFormat/>
    <w:pPr>
      <w:keepLines w:val="1"/>
      <w:widowControl w:val="1"/>
      <w:spacing w:before="240" w:beforeLines="0" w:beforeAutospacing="0" w:line="259" w:lineRule="auto"/>
      <w:jc w:val="left"/>
      <w:outlineLvl w:val="9"/>
    </w:pPr>
    <w:rPr>
      <w:rFonts w:asciiTheme="majorHAnsi" w:hAnsiTheme="majorHAnsi" w:eastAsiaTheme="majorEastAsia"/>
      <w:color w:val="2F5395" w:themeColor="accent1" w:themeShade="BF"/>
      <w:kern w:val="0"/>
      <w:sz w:val="32"/>
    </w:rPr>
  </w:style>
  <w:style w:type="paragraph" w:styleId="23">
    <w:name w:val="toc 1"/>
    <w:basedOn w:val="0"/>
    <w:next w:val="0"/>
    <w:link w:val="0"/>
    <w:uiPriority w:val="0"/>
  </w:style>
  <w:style w:type="paragraph" w:styleId="24">
    <w:name w:val="toc 2"/>
    <w:basedOn w:val="0"/>
    <w:next w:val="0"/>
    <w:link w:val="0"/>
    <w:uiPriority w:val="0"/>
    <w:pPr>
      <w:ind w:left="220" w:leftChars="100"/>
    </w:pPr>
  </w:style>
  <w:style w:type="character" w:styleId="25">
    <w:name w:val="Hyperlink"/>
    <w:basedOn w:val="10"/>
    <w:next w:val="25"/>
    <w:link w:val="0"/>
    <w:uiPriority w:val="0"/>
    <w:rPr>
      <w:color w:val="0563C1" w:themeColor="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1610</TotalTime>
  <Pages>1</Pages>
  <Words>0</Words>
  <Characters>273</Characters>
  <Application>JUST Note</Application>
  <Lines>307</Lines>
  <Paragraphs>74</Paragraphs>
  <CharactersWithSpaces>376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黒岩　雅之</dc:creator>
  <cp:lastModifiedBy>荒船 貴史</cp:lastModifiedBy>
  <cp:lastPrinted>2025-01-24T05:08:00Z</cp:lastPrinted>
  <dcterms:created xsi:type="dcterms:W3CDTF">2024-11-18T00:44:00Z</dcterms:created>
  <dcterms:modified xsi:type="dcterms:W3CDTF">2025-03-19T05:34:02Z</dcterms:modified>
  <cp:revision>74</cp:revision>
</cp:coreProperties>
</file>