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  <w:r>
        <w:rPr>
          <w:rFonts w:hint="eastAsia"/>
        </w:rPr>
        <w:t>様式第７号「工事執行規程第１１条関係」</w:t>
      </w: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</w:t>
            </w:r>
            <w:bookmarkStart w:id="0" w:name="_GoBack"/>
            <w:bookmarkEnd w:id="0"/>
            <w:r>
              <w:rPr>
                <w:rFonts w:hint="eastAsia"/>
                <w:spacing w:val="18"/>
                <w:sz w:val="36"/>
              </w:rPr>
              <w:t>）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工事名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工事場所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　　　吉岡町下水道事業</w:t>
            </w:r>
          </w:p>
          <w:p>
            <w:pPr>
              <w:pStyle w:val="0"/>
              <w:ind w:firstLine="984" w:firstLineChars="40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117</Characters>
  <Application>JUST Note</Application>
  <Lines>149</Lines>
  <Paragraphs>26</Paragraphs>
  <Company>FM-USER</Company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2022-10-19T01:17:53Z</cp:lastPrinted>
  <dcterms:created xsi:type="dcterms:W3CDTF">2018-06-30T05:13:00Z</dcterms:created>
  <dcterms:modified xsi:type="dcterms:W3CDTF">2022-10-19T01:17:58Z</dcterms:modified>
  <cp:revision>6</cp:revision>
</cp:coreProperties>
</file>